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A3" w:rsidRPr="009A703C" w:rsidRDefault="00FC44A3" w:rsidP="00FC44A3">
      <w:pPr>
        <w:tabs>
          <w:tab w:val="left" w:pos="4536"/>
        </w:tabs>
        <w:spacing w:before="0"/>
        <w:contextualSpacing/>
        <w:jc w:val="right"/>
        <w:rPr>
          <w:b/>
          <w:szCs w:val="16"/>
          <w:highlight w:val="yellow"/>
        </w:rPr>
      </w:pPr>
      <w:bookmarkStart w:id="0" w:name="OLE_LINK2"/>
      <w:r w:rsidRPr="00F30A73">
        <w:rPr>
          <w:b/>
          <w:szCs w:val="16"/>
        </w:rPr>
        <w:t xml:space="preserve">Conseil </w:t>
      </w:r>
      <w:r>
        <w:rPr>
          <w:b/>
          <w:szCs w:val="16"/>
        </w:rPr>
        <w:t>Communautaire</w:t>
      </w:r>
      <w:r w:rsidRPr="00F30A73">
        <w:rPr>
          <w:b/>
          <w:szCs w:val="16"/>
        </w:rPr>
        <w:t xml:space="preserve"> du </w:t>
      </w:r>
      <w:r>
        <w:rPr>
          <w:b/>
          <w:szCs w:val="16"/>
        </w:rPr>
        <w:t>24 septembre 2020</w:t>
      </w:r>
    </w:p>
    <w:p w:rsidR="00FC44A3" w:rsidRPr="00F30A73" w:rsidRDefault="00FC44A3" w:rsidP="00FC44A3">
      <w:pPr>
        <w:tabs>
          <w:tab w:val="left" w:pos="4536"/>
        </w:tabs>
        <w:spacing w:before="0"/>
        <w:contextualSpacing/>
        <w:jc w:val="right"/>
        <w:rPr>
          <w:b/>
          <w:szCs w:val="16"/>
        </w:rPr>
      </w:pPr>
      <w:r>
        <w:rPr>
          <w:b/>
          <w:szCs w:val="16"/>
        </w:rPr>
        <w:t>Dole</w:t>
      </w:r>
    </w:p>
    <w:p w:rsidR="00FC44A3" w:rsidRPr="00F30A73" w:rsidRDefault="00FC44A3" w:rsidP="00FC44A3">
      <w:pPr>
        <w:tabs>
          <w:tab w:val="left" w:pos="4536"/>
        </w:tabs>
        <w:spacing w:before="0"/>
        <w:contextualSpacing/>
        <w:jc w:val="center"/>
        <w:rPr>
          <w:b/>
          <w:szCs w:val="16"/>
        </w:rPr>
      </w:pPr>
      <w:r w:rsidRPr="00F30A73">
        <w:rPr>
          <w:b/>
          <w:szCs w:val="16"/>
        </w:rPr>
        <w:t>ORDRE DU JOUR</w:t>
      </w:r>
    </w:p>
    <w:p w:rsidR="00FC44A3" w:rsidRPr="00745ADA" w:rsidRDefault="00FC44A3" w:rsidP="00FC44A3">
      <w:pPr>
        <w:autoSpaceDE w:val="0"/>
        <w:autoSpaceDN w:val="0"/>
        <w:adjustRightInd w:val="0"/>
        <w:spacing w:before="0"/>
        <w:contextualSpacing/>
        <w:jc w:val="right"/>
        <w:rPr>
          <w:sz w:val="16"/>
          <w:szCs w:val="16"/>
          <w:u w:val="single"/>
        </w:rPr>
      </w:pPr>
    </w:p>
    <w:bookmarkEnd w:id="0"/>
    <w:p w:rsidR="00FC44A3" w:rsidRPr="003D71F4" w:rsidRDefault="00FC44A3" w:rsidP="00FC44A3">
      <w:pPr>
        <w:spacing w:before="0"/>
        <w:ind w:right="284"/>
        <w:contextualSpacing/>
        <w:rPr>
          <w:b/>
          <w:bCs/>
          <w:szCs w:val="18"/>
        </w:rPr>
      </w:pPr>
      <w:r w:rsidRPr="003D71F4">
        <w:rPr>
          <w:b/>
          <w:bCs/>
          <w:szCs w:val="18"/>
        </w:rPr>
        <w:t>Point d’information et communication du Président</w:t>
      </w:r>
    </w:p>
    <w:p w:rsidR="00FC44A3" w:rsidRPr="00415172" w:rsidRDefault="00FC44A3" w:rsidP="00FC44A3">
      <w:pPr>
        <w:spacing w:before="0"/>
        <w:ind w:right="284"/>
        <w:contextualSpacing/>
        <w:rPr>
          <w:b/>
          <w:bCs/>
          <w:sz w:val="10"/>
          <w:szCs w:val="10"/>
        </w:rPr>
      </w:pPr>
    </w:p>
    <w:p w:rsidR="00FC44A3" w:rsidRPr="003D71F4" w:rsidRDefault="00FC44A3" w:rsidP="00FC44A3">
      <w:pPr>
        <w:spacing w:before="0"/>
        <w:ind w:right="284"/>
        <w:rPr>
          <w:bCs/>
          <w:szCs w:val="18"/>
        </w:rPr>
      </w:pPr>
      <w:r w:rsidRPr="003D71F4">
        <w:rPr>
          <w:bCs/>
          <w:szCs w:val="18"/>
        </w:rPr>
        <w:t>Désignation d’un secrétaire de séance</w:t>
      </w:r>
    </w:p>
    <w:p w:rsidR="00FC44A3" w:rsidRDefault="00FC44A3" w:rsidP="00FC44A3">
      <w:pPr>
        <w:spacing w:before="0"/>
        <w:ind w:right="284"/>
        <w:rPr>
          <w:bCs/>
          <w:szCs w:val="18"/>
        </w:rPr>
      </w:pPr>
      <w:r w:rsidRPr="00A77289">
        <w:rPr>
          <w:bCs/>
          <w:szCs w:val="18"/>
        </w:rPr>
        <w:t>Approbation d</w:t>
      </w:r>
      <w:r>
        <w:rPr>
          <w:bCs/>
          <w:szCs w:val="18"/>
        </w:rPr>
        <w:t>u</w:t>
      </w:r>
      <w:r w:rsidRPr="00A77289">
        <w:rPr>
          <w:bCs/>
          <w:szCs w:val="18"/>
        </w:rPr>
        <w:t xml:space="preserve"> compte-rendu</w:t>
      </w:r>
      <w:r>
        <w:rPr>
          <w:bCs/>
          <w:szCs w:val="18"/>
        </w:rPr>
        <w:t xml:space="preserve"> des</w:t>
      </w:r>
      <w:r w:rsidRPr="00A77289">
        <w:rPr>
          <w:bCs/>
          <w:szCs w:val="18"/>
        </w:rPr>
        <w:t xml:space="preserve"> Conseil</w:t>
      </w:r>
      <w:r>
        <w:rPr>
          <w:bCs/>
          <w:szCs w:val="18"/>
        </w:rPr>
        <w:t>s</w:t>
      </w:r>
      <w:r w:rsidRPr="00A77289">
        <w:rPr>
          <w:bCs/>
          <w:szCs w:val="18"/>
        </w:rPr>
        <w:t xml:space="preserve"> </w:t>
      </w:r>
      <w:r>
        <w:rPr>
          <w:bCs/>
          <w:szCs w:val="18"/>
        </w:rPr>
        <w:t>Communautaires</w:t>
      </w:r>
      <w:r w:rsidRPr="00A77289">
        <w:rPr>
          <w:bCs/>
          <w:szCs w:val="18"/>
        </w:rPr>
        <w:t xml:space="preserve"> d</w:t>
      </w:r>
      <w:r>
        <w:rPr>
          <w:bCs/>
          <w:szCs w:val="18"/>
        </w:rPr>
        <w:t>es</w:t>
      </w:r>
      <w:r w:rsidRPr="00A77289">
        <w:rPr>
          <w:bCs/>
          <w:szCs w:val="18"/>
        </w:rPr>
        <w:t xml:space="preserve"> </w:t>
      </w:r>
      <w:r>
        <w:rPr>
          <w:bCs/>
          <w:szCs w:val="18"/>
        </w:rPr>
        <w:t>15 et 22 juillet 2020</w:t>
      </w:r>
    </w:p>
    <w:p w:rsidR="00FC44A3" w:rsidRPr="003D71F4" w:rsidRDefault="00FC44A3" w:rsidP="00FC44A3">
      <w:pPr>
        <w:spacing w:before="0"/>
        <w:ind w:right="284"/>
        <w:rPr>
          <w:bCs/>
          <w:szCs w:val="18"/>
        </w:rPr>
      </w:pPr>
      <w:r w:rsidRPr="003D71F4">
        <w:rPr>
          <w:bCs/>
          <w:szCs w:val="18"/>
        </w:rPr>
        <w:t>Compte-rendu des décisions prises par Monsieur le Président</w:t>
      </w:r>
    </w:p>
    <w:p w:rsidR="00FC44A3" w:rsidRPr="009B32B2" w:rsidRDefault="00FC44A3" w:rsidP="00FC44A3">
      <w:pPr>
        <w:spacing w:before="0"/>
        <w:ind w:right="284"/>
        <w:rPr>
          <w:bCs/>
          <w:szCs w:val="18"/>
        </w:rPr>
      </w:pPr>
      <w:r w:rsidRPr="003D71F4">
        <w:rPr>
          <w:bCs/>
          <w:szCs w:val="18"/>
        </w:rPr>
        <w:t>Compte-rendu des décisions prises par le Bureau Communautaire</w:t>
      </w:r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r w:rsidRPr="00FC44A3">
        <w:rPr>
          <w:sz w:val="18"/>
          <w:szCs w:val="18"/>
        </w:rPr>
        <w:fldChar w:fldCharType="begin"/>
      </w:r>
      <w:r w:rsidRPr="00FC44A3">
        <w:rPr>
          <w:sz w:val="18"/>
          <w:szCs w:val="18"/>
        </w:rPr>
        <w:instrText xml:space="preserve"> TOC \o "1-3" \h \z \t "Rapport conseil titre;1" </w:instrText>
      </w:r>
      <w:r w:rsidRPr="00FC44A3">
        <w:rPr>
          <w:sz w:val="18"/>
          <w:szCs w:val="18"/>
        </w:rPr>
        <w:fldChar w:fldCharType="separate"/>
      </w:r>
      <w:hyperlink w:anchor="_Toc51254581" w:history="1">
        <w:r w:rsidRPr="00FC44A3">
          <w:rPr>
            <w:rStyle w:val="Lienhypertexte"/>
            <w:rFonts w:eastAsia="SimSun"/>
            <w:iCs/>
            <w:sz w:val="18"/>
            <w:szCs w:val="18"/>
          </w:rPr>
          <w:t>NOTICE N°01 : Désignation de représentants du Conseil Communautaire au sein de Commissions, d’Établissements Publics, d’Associations et Organismes extérieurs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82" w:history="1">
        <w:r w:rsidRPr="00FC44A3">
          <w:rPr>
            <w:rStyle w:val="Lienhypertexte"/>
            <w:rFonts w:eastAsia="SimSun"/>
            <w:iCs/>
            <w:sz w:val="18"/>
            <w:szCs w:val="18"/>
          </w:rPr>
          <w:t xml:space="preserve">NOTICE N°02 : </w:t>
        </w:r>
        <w:r w:rsidRPr="00FC44A3">
          <w:rPr>
            <w:rStyle w:val="Lienhypertexte"/>
            <w:sz w:val="18"/>
            <w:szCs w:val="18"/>
          </w:rPr>
          <w:t>Désignation des membres de la Commission Intercommunale des Impôts Directs (CIID)</w:t>
        </w:r>
      </w:hyperlink>
      <w:r w:rsidRPr="00FC44A3">
        <w:rPr>
          <w:rFonts w:asciiTheme="minorHAnsi" w:eastAsiaTheme="minorEastAsia" w:hAnsiTheme="minorHAnsi" w:cstheme="minorBidi"/>
          <w:b w:val="0"/>
          <w:sz w:val="18"/>
          <w:szCs w:val="18"/>
        </w:rPr>
        <w:t xml:space="preserve"> </w:t>
      </w:r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83" w:history="1">
        <w:r w:rsidRPr="00FC44A3">
          <w:rPr>
            <w:rStyle w:val="Lienhypertexte"/>
            <w:rFonts w:eastAsia="SimSun"/>
            <w:iCs/>
            <w:sz w:val="18"/>
            <w:szCs w:val="18"/>
          </w:rPr>
          <w:t xml:space="preserve">NOTICE N°03 : </w:t>
        </w:r>
        <w:r w:rsidRPr="00FC44A3">
          <w:rPr>
            <w:rStyle w:val="Lienhypertexte"/>
            <w:sz w:val="18"/>
            <w:szCs w:val="18"/>
          </w:rPr>
          <w:t>Commission Locale du Site Patrimoniale Remarquable de Dole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84" w:history="1">
        <w:r w:rsidRPr="00FC44A3">
          <w:rPr>
            <w:rStyle w:val="Lienhypertexte"/>
            <w:sz w:val="18"/>
            <w:szCs w:val="18"/>
          </w:rPr>
          <w:t>NOTICE N°04 : Installation des comm</w:t>
        </w:r>
        <w:r w:rsidRPr="00FC44A3">
          <w:rPr>
            <w:rStyle w:val="Lienhypertexte"/>
            <w:sz w:val="18"/>
            <w:szCs w:val="18"/>
          </w:rPr>
          <w:t>i</w:t>
        </w:r>
        <w:r w:rsidRPr="00FC44A3">
          <w:rPr>
            <w:rStyle w:val="Lienhypertexte"/>
            <w:sz w:val="18"/>
            <w:szCs w:val="18"/>
          </w:rPr>
          <w:t>ssions de travail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85" w:history="1">
        <w:r w:rsidRPr="00FC44A3">
          <w:rPr>
            <w:rStyle w:val="Lienhypertexte"/>
            <w:sz w:val="18"/>
            <w:szCs w:val="18"/>
          </w:rPr>
          <w:t>NOTICE N°05 : Attribution de fonds de concours pour les communes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86" w:history="1">
        <w:r w:rsidRPr="00FC44A3">
          <w:rPr>
            <w:rStyle w:val="Lienhypertexte"/>
            <w:sz w:val="18"/>
            <w:szCs w:val="18"/>
          </w:rPr>
          <w:t>NOTICE N°06 : Expérimentation de la certification des comptes – Synthèses des audits 2019 - Communication à l’assemblée délibérante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87" w:history="1">
        <w:r w:rsidRPr="00FC44A3">
          <w:rPr>
            <w:rStyle w:val="Lienhypertexte"/>
            <w:sz w:val="18"/>
            <w:szCs w:val="18"/>
          </w:rPr>
          <w:t>NOTICE N°07 : Régularisation comptable (compte 1069)</w:t>
        </w:r>
      </w:hyperlink>
      <w:r w:rsidRPr="00FC44A3">
        <w:rPr>
          <w:rFonts w:asciiTheme="minorHAnsi" w:eastAsiaTheme="minorEastAsia" w:hAnsiTheme="minorHAnsi" w:cstheme="minorBidi"/>
          <w:b w:val="0"/>
          <w:sz w:val="18"/>
          <w:szCs w:val="18"/>
        </w:rPr>
        <w:t xml:space="preserve"> </w:t>
      </w:r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88" w:history="1">
        <w:r w:rsidRPr="00FC44A3">
          <w:rPr>
            <w:rStyle w:val="Lienhypertexte"/>
            <w:sz w:val="18"/>
            <w:szCs w:val="18"/>
          </w:rPr>
          <w:t>NOTICE N°08 : Demande de remise gracieuse du comptable public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89" w:history="1">
        <w:r w:rsidRPr="00FC44A3">
          <w:rPr>
            <w:rStyle w:val="Lienhypertexte"/>
            <w:sz w:val="18"/>
            <w:szCs w:val="18"/>
          </w:rPr>
          <w:t>NOTICE N°09 : Décision modificative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0" w:history="1">
        <w:r w:rsidRPr="00FC44A3">
          <w:rPr>
            <w:rStyle w:val="Lienhypertexte"/>
            <w:sz w:val="18"/>
            <w:szCs w:val="18"/>
          </w:rPr>
          <w:t xml:space="preserve">NOTICE N°10 : </w:t>
        </w:r>
        <w:r w:rsidRPr="00FC44A3">
          <w:rPr>
            <w:rStyle w:val="Lienhypertexte"/>
            <w:rFonts w:cs="Verdana"/>
            <w:sz w:val="18"/>
            <w:szCs w:val="18"/>
          </w:rPr>
          <w:t>Fixation de tarifs pour la fourrière automobile intercommunale du Grand Dole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1" w:history="1">
        <w:r w:rsidRPr="00FC44A3">
          <w:rPr>
            <w:rStyle w:val="Lienhypertexte"/>
            <w:sz w:val="18"/>
            <w:szCs w:val="18"/>
          </w:rPr>
          <w:t>NOTICE N°11 : Attribution d’une aide à l’immobilier d’entreprise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2" w:history="1">
        <w:r w:rsidRPr="00FC44A3">
          <w:rPr>
            <w:rStyle w:val="Lienhypertexte"/>
            <w:sz w:val="18"/>
            <w:szCs w:val="18"/>
          </w:rPr>
          <w:t>NOTICE N°12 : Participation complémentaire au capital de Dole Biogaz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3" w:history="1">
        <w:r w:rsidRPr="00FC44A3">
          <w:rPr>
            <w:rStyle w:val="Lienhypertexte"/>
            <w:sz w:val="18"/>
            <w:szCs w:val="18"/>
          </w:rPr>
          <w:t>NOTICE N°13 : Adoption du pacte régional pour l’économie de proximité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4" w:history="1">
        <w:r w:rsidRPr="00FC44A3">
          <w:rPr>
            <w:rStyle w:val="Lienhypertexte"/>
            <w:sz w:val="18"/>
            <w:szCs w:val="18"/>
          </w:rPr>
          <w:t>NOTICE N°14 : Fonds régional des territoires, volet entreprises : signature d’une convention pour l’accompagnement au montage et à l’instruction des dossiers de demande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5" w:history="1">
        <w:r w:rsidRPr="00FC44A3">
          <w:rPr>
            <w:rStyle w:val="Lienhypertexte"/>
            <w:sz w:val="18"/>
            <w:szCs w:val="18"/>
          </w:rPr>
          <w:t>NOTICE N°15 : Amélioration de l’habitat privé – Attribution d’aides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6" w:history="1">
        <w:r w:rsidRPr="00FC44A3">
          <w:rPr>
            <w:rStyle w:val="Lienhypertexte"/>
            <w:sz w:val="18"/>
            <w:szCs w:val="18"/>
          </w:rPr>
          <w:t xml:space="preserve">NOTICE N°16 : </w:t>
        </w:r>
        <w:r w:rsidRPr="00FC44A3">
          <w:rPr>
            <w:rStyle w:val="Lienhypertexte"/>
            <w:bCs/>
            <w:sz w:val="18"/>
            <w:szCs w:val="18"/>
          </w:rPr>
          <w:t>Plan de contrôle des aides de l’Agence Nationale de l’Habitat pour 2020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7" w:history="1">
        <w:r w:rsidRPr="00FC44A3">
          <w:rPr>
            <w:rStyle w:val="Lienhypertexte"/>
            <w:sz w:val="18"/>
            <w:szCs w:val="18"/>
          </w:rPr>
          <w:t xml:space="preserve">NOTICE N°17 : </w:t>
        </w:r>
        <w:r w:rsidRPr="00FC44A3">
          <w:rPr>
            <w:rStyle w:val="Lienhypertexte"/>
            <w:rFonts w:cs="Verdana"/>
            <w:sz w:val="18"/>
            <w:szCs w:val="18"/>
          </w:rPr>
          <w:t>Dénomination de voie en Zone d’Activités économiques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8" w:history="1">
        <w:r w:rsidRPr="00FC44A3">
          <w:rPr>
            <w:rStyle w:val="Lienhypertexte"/>
            <w:sz w:val="18"/>
            <w:szCs w:val="18"/>
          </w:rPr>
          <w:t>NOTICE N°18 : COVID 19 – Impact financier sur les contrats de transport – Avenant 5 au contrat de Délégation de Service Public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599" w:history="1">
        <w:r w:rsidRPr="00FC44A3">
          <w:rPr>
            <w:rStyle w:val="Lienhypertexte"/>
            <w:sz w:val="18"/>
            <w:szCs w:val="18"/>
          </w:rPr>
          <w:t>NOTICE N°19 : Convention avec le Conseil Départemental du Jura pour le financement du giratoire d’Authume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0" w:history="1">
        <w:r w:rsidRPr="00FC44A3">
          <w:rPr>
            <w:rStyle w:val="Lienhypertexte"/>
            <w:sz w:val="18"/>
            <w:szCs w:val="18"/>
          </w:rPr>
          <w:t>NOTICE N°20 : Rapport annuel d’activités de SUEZ et SOGEDO – DSP SPANC – Année 2019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1" w:history="1">
        <w:r w:rsidRPr="00FC44A3">
          <w:rPr>
            <w:rStyle w:val="Lienhypertexte"/>
            <w:sz w:val="18"/>
            <w:szCs w:val="18"/>
          </w:rPr>
          <w:t>NOTICE N°21 : Rapport sur le Prix et la Qualité du Service de la DSP SPANC – Année 2019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2" w:history="1">
        <w:r w:rsidRPr="00FC44A3">
          <w:rPr>
            <w:rStyle w:val="Lienhypertexte"/>
            <w:sz w:val="18"/>
            <w:szCs w:val="18"/>
          </w:rPr>
          <w:t>NOTICE N°22 : Rapport annuel d’activités de la Société Blue Green - DSP Golf – Année 2019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3" w:history="1">
        <w:r w:rsidRPr="00FC44A3">
          <w:rPr>
            <w:rStyle w:val="Lienhypertexte"/>
            <w:sz w:val="18"/>
            <w:szCs w:val="18"/>
          </w:rPr>
          <w:t>NOTICE N°23 : Rapport annuel d’activités de la Société CarPostal - DSP Transports – Année 2019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4" w:history="1">
        <w:r w:rsidRPr="00FC44A3">
          <w:rPr>
            <w:rStyle w:val="Lienhypertexte"/>
            <w:sz w:val="18"/>
            <w:szCs w:val="18"/>
          </w:rPr>
          <w:t>NOTICE N°24 : Exonération des commerces et entreprises dans le cadre de la mise en œuvre de la redevance spéciale gros producteurs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5" w:history="1">
        <w:r w:rsidRPr="00FC44A3">
          <w:rPr>
            <w:rStyle w:val="Lienhypertexte"/>
            <w:sz w:val="18"/>
            <w:szCs w:val="18"/>
          </w:rPr>
          <w:t>NOTICE N°25 : Transfert des compétences Assainissement, Eau Potable et Gestion des Eaux Pluviales Urbaines – convention de délégation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6" w:history="1">
        <w:r w:rsidRPr="00FC44A3">
          <w:rPr>
            <w:rStyle w:val="Lienhypertexte"/>
            <w:sz w:val="18"/>
            <w:szCs w:val="18"/>
          </w:rPr>
          <w:t>NOTICE N°26 : Modification des statuts de la</w:t>
        </w:r>
        <w:r w:rsidRPr="00FC44A3">
          <w:rPr>
            <w:rStyle w:val="Lienhypertexte"/>
            <w:rFonts w:eastAsia="Verdana"/>
            <w:sz w:val="18"/>
            <w:szCs w:val="18"/>
          </w:rPr>
          <w:t xml:space="preserve"> régie à autonomie financière pour l’exploitation du service public d’assainissement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7" w:history="1">
        <w:r w:rsidRPr="00FC44A3">
          <w:rPr>
            <w:rStyle w:val="Lienhypertexte"/>
            <w:sz w:val="18"/>
            <w:szCs w:val="18"/>
          </w:rPr>
          <w:t>NOTICE N°27 : Bilan du Contrat de Ville 2019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8" w:history="1">
        <w:r w:rsidRPr="00FC44A3">
          <w:rPr>
            <w:rStyle w:val="Lienhypertexte"/>
            <w:sz w:val="18"/>
            <w:szCs w:val="18"/>
          </w:rPr>
          <w:t>NOTICE N°28 : Contractualisation du Contrat Territoire Lecture 2020-2022 avec l’État-Ministère de la Culture-DRAC Bourgogne-France-Comté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09" w:history="1">
        <w:r w:rsidRPr="00FC44A3">
          <w:rPr>
            <w:rStyle w:val="Lienhypertexte"/>
            <w:rFonts w:cs="Verdana"/>
            <w:sz w:val="18"/>
            <w:szCs w:val="18"/>
          </w:rPr>
          <w:t>NOTICE N°29 : Rapport d’activités 2019 de la Communauté d’Agglomération du Grand Dole</w:t>
        </w:r>
      </w:hyperlink>
    </w:p>
    <w:p w:rsidR="00FC44A3" w:rsidRPr="00FC44A3" w:rsidRDefault="00FC44A3" w:rsidP="00FC44A3">
      <w:pPr>
        <w:pStyle w:val="TM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51254610" w:history="1">
        <w:r w:rsidRPr="00FC44A3">
          <w:rPr>
            <w:rStyle w:val="Lienhypertexte"/>
            <w:sz w:val="18"/>
            <w:szCs w:val="18"/>
          </w:rPr>
          <w:t>NOTICE N°30 : Débat sur l’élaboration d’une Charte de Gouvernance entre la Communauté d’Agglomération du Grand Dole et ses communes membres</w:t>
        </w:r>
      </w:hyperlink>
    </w:p>
    <w:p w:rsidR="009217B3" w:rsidRDefault="00FC44A3" w:rsidP="00FC44A3">
      <w:r w:rsidRPr="00FC44A3">
        <w:rPr>
          <w:szCs w:val="18"/>
        </w:rPr>
        <w:fldChar w:fldCharType="end"/>
      </w:r>
      <w:bookmarkStart w:id="1" w:name="_GoBack"/>
      <w:bookmarkEnd w:id="1"/>
    </w:p>
    <w:sectPr w:rsidR="0092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A3"/>
    <w:rsid w:val="009217B3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73CA-2765-4F77-8F75-8FC5C012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A3"/>
    <w:pPr>
      <w:spacing w:before="60"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C44A3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rsid w:val="00FC44A3"/>
    <w:pPr>
      <w:tabs>
        <w:tab w:val="left" w:leader="dot" w:pos="9072"/>
        <w:tab w:val="left" w:pos="12191"/>
      </w:tabs>
      <w:spacing w:before="240"/>
      <w:ind w:left="-142" w:right="284"/>
    </w:pPr>
    <w:rPr>
      <w:b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 Sandrine</dc:creator>
  <cp:keywords/>
  <dc:description/>
  <cp:lastModifiedBy>PENEL Sandrine</cp:lastModifiedBy>
  <cp:revision>1</cp:revision>
  <dcterms:created xsi:type="dcterms:W3CDTF">2020-09-17T16:34:00Z</dcterms:created>
  <dcterms:modified xsi:type="dcterms:W3CDTF">2020-09-17T16:36:00Z</dcterms:modified>
</cp:coreProperties>
</file>